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p>
      <w:pPr>
        <w:spacing w:line="660" w:lineRule="exact"/>
        <w:jc w:val="center"/>
        <w:rPr>
          <w:rFonts w:ascii="方正小标宋简体" w:hAnsi="仿宋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西安市体育赛事体系建设方案</w:t>
      </w:r>
    </w:p>
    <w:p>
      <w:pPr>
        <w:spacing w:line="660" w:lineRule="exact"/>
        <w:jc w:val="center"/>
        <w:rPr>
          <w:rFonts w:ascii="仿宋_GB2312" w:hAnsi="仿宋" w:eastAsia="仿宋_GB2312" w:cs="宋体"/>
          <w:color w:val="00000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sz w:val="28"/>
          <w:szCs w:val="28"/>
        </w:rPr>
        <w:t>（征求意见稿</w:t>
      </w:r>
      <w:r>
        <w:rPr>
          <w:rFonts w:ascii="仿宋_GB2312" w:hAnsi="仿宋" w:eastAsia="仿宋_GB2312" w:cs="宋体"/>
          <w:color w:val="000000"/>
          <w:sz w:val="28"/>
          <w:szCs w:val="28"/>
        </w:rPr>
        <w:t>）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ascii="仿宋_GB2312" w:hAnsi="仿宋" w:eastAsia="仿宋_GB2312" w:cs="宋体"/>
          <w:color w:val="000000"/>
          <w:sz w:val="32"/>
          <w:szCs w:val="32"/>
        </w:rPr>
        <w:t>为贯彻国务院办公厅《体育强国建设纲要》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及国家、省市</w:t>
      </w:r>
      <w:r>
        <w:rPr>
          <w:rFonts w:ascii="仿宋_GB2312" w:hAnsi="仿宋" w:eastAsia="仿宋_GB2312" w:cs="宋体"/>
          <w:color w:val="000000"/>
          <w:sz w:val="32"/>
          <w:szCs w:val="32"/>
        </w:rPr>
        <w:t>《关于促进全民健身和体育消费推动体育产业高质量发展的意见》，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围绕</w:t>
      </w:r>
      <w:r>
        <w:rPr>
          <w:rFonts w:ascii="仿宋_GB2312" w:hAnsi="仿宋" w:eastAsia="仿宋_GB2312" w:cs="宋体"/>
          <w:color w:val="000000"/>
          <w:sz w:val="32"/>
          <w:szCs w:val="32"/>
        </w:rPr>
        <w:t>市政府《关于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建设世界赛事名城</w:t>
      </w:r>
      <w:r>
        <w:rPr>
          <w:rFonts w:ascii="仿宋_GB2312" w:hAnsi="仿宋" w:eastAsia="仿宋_GB2312" w:cs="宋体"/>
          <w:color w:val="000000"/>
          <w:sz w:val="32"/>
          <w:szCs w:val="32"/>
        </w:rPr>
        <w:t>加快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发展</w:t>
      </w:r>
      <w:r>
        <w:rPr>
          <w:rFonts w:ascii="仿宋_GB2312" w:hAnsi="仿宋" w:eastAsia="仿宋_GB2312" w:cs="宋体"/>
          <w:color w:val="000000"/>
          <w:sz w:val="32"/>
          <w:szCs w:val="32"/>
        </w:rPr>
        <w:t>体育产业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促进体育消费的实施</w:t>
      </w:r>
      <w:r>
        <w:rPr>
          <w:rFonts w:ascii="仿宋_GB2312" w:hAnsi="仿宋" w:eastAsia="仿宋_GB2312" w:cs="宋体"/>
          <w:color w:val="000000"/>
          <w:sz w:val="32"/>
          <w:szCs w:val="32"/>
        </w:rPr>
        <w:t>意见》等文件精神，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结合我市实际</w:t>
      </w:r>
      <w:r>
        <w:rPr>
          <w:rFonts w:ascii="仿宋_GB2312" w:hAnsi="仿宋" w:eastAsia="仿宋_GB2312" w:cs="宋体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特</w:t>
      </w:r>
      <w:r>
        <w:rPr>
          <w:rFonts w:ascii="仿宋_GB2312" w:hAnsi="仿宋" w:eastAsia="仿宋_GB2312" w:cs="宋体"/>
          <w:color w:val="000000"/>
          <w:sz w:val="32"/>
          <w:szCs w:val="32"/>
        </w:rPr>
        <w:t>制定本方案。</w:t>
      </w:r>
    </w:p>
    <w:p>
      <w:pPr>
        <w:spacing w:line="560" w:lineRule="exact"/>
        <w:ind w:firstLine="643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一、</w:t>
      </w:r>
      <w:r>
        <w:rPr>
          <w:rFonts w:ascii="黑体" w:hAnsi="黑体" w:eastAsia="黑体" w:cs="宋体"/>
          <w:b/>
          <w:color w:val="000000"/>
          <w:sz w:val="32"/>
          <w:szCs w:val="32"/>
        </w:rPr>
        <w:t>指导思想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以习近平新时代中国特色社会主义思想为指导，全面贯彻党的二十大精神和习近平总书记关于体育工作的重要论述，坚持以人民为中心的发展理念，围绕西安建设国家中心城市和国际化大都市的发展定位，以办人民满意的体育赛事为目标，搭建“高品质、多层级、全方位”的全市体育赛事体系。为推进体育赛事、全民健身与全民健康深度融合，努力为新时代体育强市建设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作出贡献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 w:cs="宋体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二、</w:t>
      </w:r>
      <w:r>
        <w:rPr>
          <w:rFonts w:ascii="黑体" w:hAnsi="黑体" w:eastAsia="黑体" w:cs="宋体"/>
          <w:b/>
          <w:color w:val="000000"/>
          <w:sz w:val="32"/>
          <w:szCs w:val="32"/>
        </w:rPr>
        <w:t>基本原则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——坚持对标国际国内，争办高水平赛事。</w:t>
      </w:r>
      <w:r>
        <w:rPr>
          <w:rFonts w:ascii="仿宋_GB2312" w:hAnsi="仿宋" w:eastAsia="仿宋_GB2312" w:cs="宋体"/>
          <w:color w:val="000000"/>
          <w:sz w:val="32"/>
          <w:szCs w:val="32"/>
        </w:rPr>
        <w:t>对标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国际国内赛事名城</w:t>
      </w:r>
      <w:r>
        <w:rPr>
          <w:rFonts w:ascii="仿宋_GB2312" w:hAnsi="仿宋" w:eastAsia="仿宋_GB2312" w:cs="宋体"/>
          <w:color w:val="000000"/>
          <w:sz w:val="32"/>
          <w:szCs w:val="32"/>
        </w:rPr>
        <w:t>，把握国际体育赛事发展新趋势，按照国际最高标准，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不断</w:t>
      </w:r>
      <w:r>
        <w:rPr>
          <w:rFonts w:ascii="仿宋_GB2312" w:hAnsi="仿宋" w:eastAsia="仿宋_GB2312" w:cs="宋体"/>
          <w:color w:val="000000"/>
          <w:sz w:val="32"/>
          <w:szCs w:val="32"/>
        </w:rPr>
        <w:t>丰富赛事供给，积极举办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国际</w:t>
      </w:r>
      <w:r>
        <w:rPr>
          <w:rFonts w:ascii="仿宋_GB2312" w:hAnsi="仿宋" w:eastAsia="仿宋_GB2312" w:cs="宋体"/>
          <w:color w:val="000000"/>
          <w:sz w:val="32"/>
          <w:szCs w:val="32"/>
        </w:rPr>
        <w:t>顶级体育赛事，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持续</w:t>
      </w:r>
      <w:r>
        <w:rPr>
          <w:rFonts w:ascii="仿宋_GB2312" w:hAnsi="仿宋" w:eastAsia="仿宋_GB2312" w:cs="宋体"/>
          <w:color w:val="000000"/>
          <w:sz w:val="32"/>
          <w:szCs w:val="32"/>
        </w:rPr>
        <w:t>提升赛事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国际</w:t>
      </w:r>
      <w:r>
        <w:rPr>
          <w:rFonts w:ascii="仿宋_GB2312" w:hAnsi="仿宋" w:eastAsia="仿宋_GB2312" w:cs="宋体"/>
          <w:color w:val="000000"/>
          <w:sz w:val="32"/>
          <w:szCs w:val="32"/>
        </w:rPr>
        <w:t>影响力和竞争力。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——</w:t>
      </w:r>
      <w:r>
        <w:rPr>
          <w:rFonts w:ascii="楷体_GB2312" w:hAnsi="仿宋" w:eastAsia="楷体_GB2312" w:cs="宋体"/>
          <w:color w:val="000000"/>
          <w:sz w:val="32"/>
          <w:szCs w:val="32"/>
        </w:rPr>
        <w:t>坚持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突出地域</w:t>
      </w:r>
      <w:r>
        <w:rPr>
          <w:rFonts w:ascii="楷体_GB2312" w:hAnsi="仿宋" w:eastAsia="楷体_GB2312" w:cs="宋体"/>
          <w:color w:val="000000"/>
          <w:sz w:val="32"/>
          <w:szCs w:val="32"/>
        </w:rPr>
        <w:t>特色，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打</w:t>
      </w:r>
      <w:r>
        <w:rPr>
          <w:rFonts w:ascii="楷体_GB2312" w:hAnsi="仿宋" w:eastAsia="楷体_GB2312" w:cs="宋体"/>
          <w:color w:val="000000"/>
          <w:sz w:val="32"/>
          <w:szCs w:val="32"/>
        </w:rPr>
        <w:t>造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自主精品赛事</w:t>
      </w:r>
      <w:r>
        <w:rPr>
          <w:rFonts w:ascii="楷体_GB2312" w:hAnsi="仿宋" w:eastAsia="楷体_GB2312" w:cs="宋体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充分发挥历史文化和自然资源的优势，挖掘自身潜力，</w:t>
      </w:r>
      <w:r>
        <w:rPr>
          <w:rFonts w:ascii="仿宋_GB2312" w:hAnsi="仿宋" w:eastAsia="仿宋_GB2312" w:cs="宋体"/>
          <w:color w:val="000000"/>
          <w:sz w:val="32"/>
          <w:szCs w:val="32"/>
        </w:rPr>
        <w:t>积极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培育</w:t>
      </w:r>
      <w:r>
        <w:rPr>
          <w:rFonts w:ascii="仿宋_GB2312" w:hAnsi="仿宋" w:eastAsia="仿宋_GB2312" w:cs="宋体"/>
          <w:color w:val="000000"/>
          <w:sz w:val="32"/>
          <w:szCs w:val="32"/>
        </w:rPr>
        <w:t>发展具有影响力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大</w:t>
      </w:r>
      <w:r>
        <w:rPr>
          <w:rFonts w:ascii="仿宋_GB2312" w:hAnsi="仿宋" w:eastAsia="仿宋_GB2312" w:cs="宋体"/>
          <w:color w:val="000000"/>
          <w:sz w:val="32"/>
          <w:szCs w:val="32"/>
        </w:rPr>
        <w:t>、市场活跃度高、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综合</w:t>
      </w:r>
      <w:r>
        <w:rPr>
          <w:rFonts w:ascii="仿宋_GB2312" w:hAnsi="仿宋" w:eastAsia="仿宋_GB2312" w:cs="宋体"/>
          <w:color w:val="000000"/>
          <w:sz w:val="32"/>
          <w:szCs w:val="32"/>
        </w:rPr>
        <w:t>效应显著的自主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精品</w:t>
      </w:r>
      <w:r>
        <w:rPr>
          <w:rFonts w:ascii="仿宋_GB2312" w:hAnsi="仿宋" w:eastAsia="仿宋_GB2312" w:cs="宋体"/>
          <w:color w:val="000000"/>
          <w:sz w:val="32"/>
          <w:szCs w:val="32"/>
        </w:rPr>
        <w:t>体育赛事。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——</w:t>
      </w:r>
      <w:r>
        <w:rPr>
          <w:rFonts w:ascii="楷体_GB2312" w:hAnsi="仿宋" w:eastAsia="楷体_GB2312" w:cs="宋体"/>
          <w:color w:val="000000"/>
          <w:sz w:val="32"/>
          <w:szCs w:val="32"/>
        </w:rPr>
        <w:t>坚持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融合</w:t>
      </w:r>
      <w:r>
        <w:rPr>
          <w:rFonts w:ascii="楷体_GB2312" w:hAnsi="仿宋" w:eastAsia="楷体_GB2312" w:cs="宋体"/>
          <w:color w:val="000000"/>
          <w:sz w:val="32"/>
          <w:szCs w:val="32"/>
        </w:rPr>
        <w:t>联动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发展</w:t>
      </w:r>
      <w:r>
        <w:rPr>
          <w:rFonts w:ascii="楷体_GB2312" w:hAnsi="仿宋" w:eastAsia="楷体_GB2312" w:cs="宋体"/>
          <w:color w:val="000000"/>
          <w:sz w:val="32"/>
          <w:szCs w:val="32"/>
        </w:rPr>
        <w:t>，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满足全龄赛事需求</w:t>
      </w:r>
      <w:r>
        <w:rPr>
          <w:rFonts w:ascii="楷体_GB2312" w:hAnsi="仿宋" w:eastAsia="楷体_GB2312" w:cs="宋体"/>
          <w:color w:val="000000"/>
          <w:sz w:val="32"/>
          <w:szCs w:val="32"/>
        </w:rPr>
        <w:t>。</w:t>
      </w:r>
      <w:r>
        <w:rPr>
          <w:rFonts w:ascii="仿宋_GB2312" w:hAnsi="仿宋" w:eastAsia="仿宋_GB2312" w:cs="宋体"/>
          <w:color w:val="000000"/>
          <w:sz w:val="32"/>
          <w:szCs w:val="32"/>
        </w:rPr>
        <w:t>充分发挥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西安城市位置、高校云集等优势，</w:t>
      </w:r>
      <w:r>
        <w:rPr>
          <w:rFonts w:ascii="仿宋_GB2312" w:hAnsi="仿宋" w:eastAsia="仿宋_GB2312" w:cs="宋体"/>
          <w:color w:val="000000"/>
          <w:sz w:val="32"/>
          <w:szCs w:val="32"/>
        </w:rPr>
        <w:t>加强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关中城市</w:t>
      </w:r>
      <w:r>
        <w:rPr>
          <w:rFonts w:ascii="仿宋_GB2312" w:hAnsi="仿宋" w:eastAsia="仿宋_GB2312" w:cs="宋体"/>
          <w:color w:val="000000"/>
          <w:sz w:val="32"/>
          <w:szCs w:val="32"/>
        </w:rPr>
        <w:t>区域联动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，</w:t>
      </w:r>
      <w:r>
        <w:rPr>
          <w:rFonts w:ascii="仿宋_GB2312" w:hAnsi="仿宋" w:eastAsia="仿宋_GB2312" w:cs="宋体"/>
          <w:color w:val="000000"/>
          <w:sz w:val="32"/>
          <w:szCs w:val="32"/>
        </w:rPr>
        <w:t>促进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高水平体育竞赛与群众体育活动协同发展，不断满足各层级、全龄人群的参赛需求，促进</w:t>
      </w:r>
      <w:r>
        <w:rPr>
          <w:rFonts w:ascii="仿宋_GB2312" w:hAnsi="仿宋" w:eastAsia="仿宋_GB2312" w:cs="宋体"/>
          <w:color w:val="000000"/>
          <w:sz w:val="32"/>
          <w:szCs w:val="32"/>
        </w:rPr>
        <w:t>体育赛事与文化、旅游、商贸等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业态</w:t>
      </w:r>
      <w:r>
        <w:rPr>
          <w:rFonts w:ascii="仿宋_GB2312" w:hAnsi="仿宋" w:eastAsia="仿宋_GB2312" w:cs="宋体"/>
          <w:color w:val="000000"/>
          <w:sz w:val="32"/>
          <w:szCs w:val="32"/>
        </w:rPr>
        <w:t>深度融合。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——</w:t>
      </w:r>
      <w:r>
        <w:rPr>
          <w:rFonts w:ascii="楷体_GB2312" w:hAnsi="仿宋" w:eastAsia="楷体_GB2312" w:cs="宋体"/>
          <w:color w:val="000000"/>
          <w:sz w:val="32"/>
          <w:szCs w:val="32"/>
        </w:rPr>
        <w:t>坚持市场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主导</w:t>
      </w:r>
      <w:r>
        <w:rPr>
          <w:rFonts w:ascii="楷体_GB2312" w:hAnsi="仿宋" w:eastAsia="楷体_GB2312" w:cs="宋体"/>
          <w:color w:val="000000"/>
          <w:sz w:val="32"/>
          <w:szCs w:val="32"/>
        </w:rPr>
        <w:t>政府引导</w:t>
      </w: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，推进赛事健康发展</w:t>
      </w:r>
      <w:r>
        <w:rPr>
          <w:rFonts w:ascii="楷体_GB2312" w:hAnsi="仿宋" w:eastAsia="楷体_GB2312" w:cs="宋体"/>
          <w:color w:val="000000"/>
          <w:sz w:val="32"/>
          <w:szCs w:val="32"/>
        </w:rPr>
        <w:t>。</w:t>
      </w:r>
      <w:r>
        <w:rPr>
          <w:rFonts w:ascii="仿宋_GB2312" w:hAnsi="仿宋" w:eastAsia="仿宋_GB2312" w:cs="宋体"/>
          <w:color w:val="000000"/>
          <w:sz w:val="32"/>
          <w:szCs w:val="32"/>
        </w:rPr>
        <w:t>发挥市场在体育赛事资源配置中的决定性作用，以市场需求为导向，突出市场主体地位。持续推进体育赛事“放管服”改革，强化政府规划引导、政策扶持、监管服务等作用，营造良好发展环境。</w:t>
      </w:r>
    </w:p>
    <w:p>
      <w:pPr>
        <w:spacing w:line="520" w:lineRule="exact"/>
        <w:ind w:firstLine="643" w:firstLineChars="200"/>
        <w:rPr>
          <w:rFonts w:ascii="黑体" w:hAnsi="黑体" w:eastAsia="黑体" w:cs="宋体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三、发展目标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以奋力建设世界赛事名城为目标，不断提升赛事品牌和质量，促进全市赛事供给更加丰富，赛事综合效应持续凸显。到2030年，全市申办世界知名赛事和创办自主品牌精品赛事达15项次以上，各级各类体育赛事达500项次以上，形成“月月有精品赛，周周有大众赛”的赛事格局。届时，全市体育赛事经济影响超过800亿元，体育赛事总体发展达到与世界赛事名城相适应的水平。</w:t>
      </w:r>
    </w:p>
    <w:p>
      <w:pPr>
        <w:spacing w:line="520" w:lineRule="exact"/>
        <w:ind w:firstLine="643" w:firstLineChars="200"/>
        <w:rPr>
          <w:rFonts w:ascii="黑体" w:hAnsi="黑体" w:eastAsia="黑体" w:cs="宋体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四、主要任务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（一）引进国际国内高品质赛事。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综合评估国际国内重大赛事的影响力和市场价值，积极与国际相关体育组织和国家项目中心、协会的联系，努力引进足球、篮球、田径、游泳、乒乓球、羽毛球、网球等观赏性强、群众基础好、竞技水平高的国际国内知名体育赛事。到2025年全市力争申办1-3项国际国内知名体育赛事，2030年达到5项以上。</w:t>
      </w:r>
    </w:p>
    <w:p>
      <w:pPr>
        <w:spacing w:line="520" w:lineRule="exact"/>
        <w:ind w:firstLine="640" w:firstLineChars="200"/>
        <w:rPr>
          <w:rFonts w:ascii="仿宋_GB2312" w:hAnsi="Arial" w:eastAsia="仿宋_GB2312" w:cs="Arial"/>
          <w:color w:val="40404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（二）打造高规格自主品牌赛事。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积极打造具有国际国内影响力和城市内涵特质的自主品牌赛事。持续提升西安马拉松赛、西安城墙国际马拉松赛、国际象棋女子大师巅峰赛等国际国内赛事能级。充分利用十四运会场馆、西安国际足球中心、西安曲江万人竞技中心等场地资源，鼓励各区县发挥自身优势，举办足球、篮球、田径、游泳、羽毛球、霹雳舞、电子竞技等观赏性强、竞技水平高的自主精品赛事；引导自然资源禀赋较好的远郊区县，因地制宜地举办各类户外运动赛事，形成差异化、品牌化赛事发展格局。到2025年，打造5项以上具有自主品牌影响力的赛事，2030年达到10项以上。</w:t>
      </w:r>
    </w:p>
    <w:p>
      <w:pPr>
        <w:spacing w:line="520" w:lineRule="exact"/>
        <w:ind w:firstLine="640" w:firstLineChars="200"/>
        <w:rPr>
          <w:rFonts w:ascii="仿宋_GB2312" w:hAnsi="Arial" w:eastAsia="仿宋_GB2312" w:cs="Arial"/>
          <w:color w:val="40404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（三）促进区域赛事联动发展。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发挥西安作为国家中心城市战略枢纽和辐射引领作用，加速融入共建“一带一路”大格局，把握打造关中平原城市群、西咸一体化、西渭一体化、西安都市圈战略机遇，举办具有区域特色的体育赛事。联合申办和举办以足球、篮球、排球三大球为切入口的体育赛事，推动“一带一路”、关中平原、西安都市圈城市群体育赛事协调发展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（四）创新策划大学生体育赛事。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充分利用西安丰富的高校资源，加强部门沟通合作，积极筹划办好大学生赛艇对抗赛、大学生足球联赛等参与度广、关注度高的体育赛事。利用3年时间，打造1-3项在全国乃至世界具有高知名度和影响力的大学生体育精品赛事，吸引更多国际、国内高校广泛参与，为西安世界赛事名城建设做出积极贡献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（五）不断丰富群众性体育赛事。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建立市、区、街道（乡镇）三级联动的城市联赛、行业（部门）联赛、社区联赛的业余竞赛体系，促进群众性赛事与城市联赛、杯赛体系相衔接。办好市运会、市级业余联赛、市社区运动会等群众性赛事。鼓励举办足球、篮球、网球、太极拳（剑）、柔力球、自行车、毽球、飞盘、龙舟、广场舞、冰雪运动、智力运动等群众喜闻乐见和具有前沿、时尚、消费引领特征的体育赛事。</w:t>
      </w:r>
    </w:p>
    <w:p>
      <w:pPr>
        <w:spacing w:line="520" w:lineRule="exact"/>
        <w:ind w:firstLine="640" w:firstLineChars="200"/>
        <w:rPr>
          <w:rFonts w:ascii="仿宋_GB2312" w:hAnsi="Arial" w:eastAsia="仿宋_GB2312" w:cs="Arial"/>
          <w:color w:val="40404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（六）完善青少年体育竞赛架构。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建立面向所有适龄青少年，分学段、多梯度、多级别的青少年赛事体系。创新体教融合参赛机制，拓宽报名渠道，规范资格审查；合理利用周末和寒暑两假，积极申办国家和省级青少年体育赛事，办好市级青少年锦标赛、U系列赛、公开赛、俱乐部赛。逐步优化竞赛结构，注重国家级、省级、市级青少年赛事的有机衔接。</w:t>
      </w:r>
    </w:p>
    <w:p>
      <w:pPr>
        <w:spacing w:line="520" w:lineRule="exact"/>
        <w:ind w:firstLine="640" w:firstLineChars="200"/>
        <w:rPr>
          <w:rFonts w:ascii="仿宋_GB2312" w:hAnsi="Arial" w:eastAsia="仿宋_GB2312" w:cs="Arial"/>
          <w:color w:val="40404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（七）加大促进社会力量办赛。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鼓励体育协会、体育俱乐部、行业协会等社会力量举办体育比赛，在全市群众身边形成“周周有比赛、天天要锻炼”的小型多样、网格化的体育赛事。从而激励广大市民积极参与体育锻炼，不断满足群众享受体育竞赛乐趣的需求。</w:t>
      </w:r>
    </w:p>
    <w:p>
      <w:pPr>
        <w:spacing w:line="520" w:lineRule="exact"/>
        <w:ind w:firstLine="643" w:firstLineChars="200"/>
        <w:rPr>
          <w:rFonts w:ascii="黑体" w:hAnsi="黑体" w:eastAsia="黑体" w:cs="宋体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五、保障措施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（一）加强政府引导，创建优质办赛环境。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深化“放管服”改革，精准对接市场主体办赛需求，创新体育赛事管理方式，不断优化办赛环境，搭建高水平开放平台，提升服务保障水平，吸引国内外体育企业总部、国际体育组织等机构落地西安，引进和创办更多高规格赛事落户西安，打造具有世界影响力的体育赛事核心区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（二）遵循因势利导，合理规划赛事布局。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依托各区县（开发区）优质体育场馆和人才资源，优化体育赛事布局，着力打造全市精品体育赛事发展战略空间，形成一区县、一行业、一群体一品牌或多品牌的体育赛事格局。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（三）遵循项目特点，统筹安排赛事时间。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根据运动项目、参与人群特点，结合节假日安排，充分考虑本市自然气候、公共资源条件，科学合理布局全年赛事，制定公布赛事计划。积极举办节假日、寒暑假赛事，大力发展晨间、夜间赛事，不断丰富本市举办赛事类型和种类，提升赛事参与度和综合效益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（四）发挥市场作用，鼓励赛事企业发展。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把市场需求作为驱动体育赛事高质量发展的新动能，大力推进体育赛事“管办分离”，积极引导社会资本参与体育赛事发展。扶持培育一批有实力、有竞争力的自主品牌赛事企业，激发民营赛事企业市场活力，重点支持专业性强、思路新颖、办赛精致的中小微赛事企业发展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（五）强化专业指导，激发社会组织活力。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引导单项体育协会制定公布体育赛事规范标准和办赛指南、参赛指引，提高体育赛事的规范化水平。鼓励各级单项体育协会向体育赛事主办方和承办方提供技术、规则、器材、人员等方面的指导和服务，不断增强服务体育赛事的能力。支持各级各类体育社会组织打造“一会一品”赛事。</w:t>
      </w:r>
    </w:p>
    <w:p>
      <w:pPr>
        <w:spacing w:line="520" w:lineRule="exact"/>
        <w:ind w:firstLine="640" w:firstLineChars="200"/>
        <w:rPr>
          <w:rFonts w:ascii="仿宋_GB2312" w:hAnsi="Arial" w:eastAsia="仿宋_GB2312" w:cs="Arial"/>
          <w:color w:val="40404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（六）加强人才培养，推进专业队伍建设。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构建政府、企业、社会组织、高校等多方共同参与的体育赛事人才培养体系，创新校企合作育人模式，推行体育赛事人才培养举措，培养更多内外兼修、基础扎实、专业技能突出、实践能力强裁判员队伍和赛事组织、宣传、服务、保障等应用型人才。</w:t>
      </w:r>
    </w:p>
    <w:p>
      <w:pPr>
        <w:spacing w:line="520" w:lineRule="exact"/>
        <w:ind w:firstLine="640" w:firstLineChars="200"/>
        <w:rPr>
          <w:rFonts w:ascii="仿宋_GB2312" w:hAnsi="Arial" w:eastAsia="仿宋_GB2312" w:cs="Arial"/>
          <w:color w:val="40404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（七）加大资金扶持，不断提升赛事品质。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完善我市促进体育发展财政资金扶持政策，积极培育市场主体举办品质优良、具有良好产业发展前景的商业性赛事。鼓励各区县进一步发挥相关财政资金的引导和杠杆作用，扶持高品质体育赛事发展，打造品牌赛事。市、区体育主管部门要积极推荐符合条件的体育赛事申报服务业、文化创意产业等其他财政资金扶持项目。</w:t>
      </w:r>
    </w:p>
    <w:p>
      <w:pPr>
        <w:spacing w:line="520" w:lineRule="exact"/>
        <w:ind w:firstLine="640" w:firstLineChars="200"/>
        <w:rPr>
          <w:rFonts w:ascii="仿宋_GB2312" w:hAnsi="Arial" w:eastAsia="仿宋_GB2312" w:cs="Arial"/>
          <w:color w:val="40404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（八）加强部门协作，建立办赛长效机制。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各级体育、教育、公安、卫健、应急、城管等部门要加强沟通协作，建立体育赛事综合服务机制，通报赛事举办情况，协调赛事重大事项，保障赛事有序运作。各级体育部门每年年初向社会公布拟在本区域举办的国际性、全国性及全市性的体育赛事清单，相关部门根据各自职责对列入清单的赛事开展指导和提供保障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（九）筑牢风险意识，加强赛事安全管理。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按照国家、省市体育赛事活动管理办法相关要求，强化赛事属地管理和事中事后监管。推进体育赛事契约化管理，明确和细化办赛各方在赛事申报、举办、产权交易、资金扶持等环节的权利与义务，确保赛事安全、顺利举办。</w:t>
      </w: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YTc4M2FkZGYzYmM2ZjZiMTUyYzY0MTQxMDI5ZDEifQ=="/>
  </w:docVars>
  <w:rsids>
    <w:rsidRoot w:val="00C139A5"/>
    <w:rsid w:val="00392660"/>
    <w:rsid w:val="00C139A5"/>
    <w:rsid w:val="2F320885"/>
    <w:rsid w:val="3B2D73BC"/>
    <w:rsid w:val="692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3689</Words>
  <Characters>3791</Characters>
  <Lines>26</Lines>
  <Paragraphs>7</Paragraphs>
  <TotalTime>8</TotalTime>
  <ScaleCrop>false</ScaleCrop>
  <LinksUpToDate>false</LinksUpToDate>
  <CharactersWithSpaces>3791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2023-02-21T01:09:00Z</dcterms:created>
  <dc:creator>微软用户</dc:creator>
  <cp:lastModifiedBy>HX</cp:lastModifiedBy>
  <dcterms:modified xsi:type="dcterms:W3CDTF">2023-02-22T03:51:21Z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AA9B28B72A214FCA8F3AA2EF8EBD6E0F</vt:lpwstr>
  </property>
</Properties>
</file>